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60"/>
      </w:pPr>
      <w:r>
        <w:rPr>
          <w:rFonts w:ascii="Arial" w:hAnsi="Arial" w:eastAsia="Arial"/>
          <w:b/>
          <w:color w:val="2F6F9F"/>
          <w:sz w:val="17"/>
        </w:rPr>
        <w:t>ПРИМЕРНАЯ ФОРМА</w:t>
      </w:r>
    </w:p>
    <w:p>
      <w:pPr>
        <w:keepNext/>
        <w:spacing w:before="0" w:after="80"/>
      </w:pPr>
      <w:r>
        <w:rPr>
          <w:rFonts w:ascii="Arial" w:hAnsi="Arial" w:eastAsia="Arial"/>
          <w:b/>
          <w:color w:val="263442"/>
          <w:sz w:val="36"/>
        </w:rPr>
        <w:t>Извещение о проведении собрания о согласовании границ</w:t>
      </w:r>
    </w:p>
    <w:p>
      <w:pPr>
        <w:spacing w:after="160"/>
      </w:pPr>
      <w:r>
        <w:rPr>
          <w:rFonts w:ascii="Arial" w:hAnsi="Arial" w:eastAsia="Arial"/>
          <w:b w:val="0"/>
          <w:color w:val="657681"/>
          <w:sz w:val="19"/>
        </w:rPr>
        <w:t>Для вручения, направления или подготовки публикации по согласованию местоположения границ.</w:t>
      </w:r>
      <w:r>
        <w:rPr>
          <w:rFonts w:ascii="Arial" w:hAnsi="Arial" w:eastAsia="Arial"/>
          <w:b/>
          <w:color w:val="657681"/>
          <w:sz w:val="19"/>
        </w:rPr>
        <w:t xml:space="preserve">  Актуализировано: 13 июля 2026 года.</w:t>
      </w:r>
    </w:p>
    <w:p>
      <w:pPr>
        <w:spacing w:before="40" w:after="180"/>
        <w:ind w:left="102" w:right="102"/>
        <w:pBdr>
          <w:left w:val="single" w:sz="18" w:space="4" w:color="2F6F9F"/>
        </w:pBdr>
        <w:shd w:fill="EAF3F8"/>
      </w:pPr>
      <w:r>
        <w:rPr>
          <w:rFonts w:ascii="Arial" w:hAnsi="Arial" w:eastAsia="Arial"/>
          <w:b w:val="0"/>
          <w:color w:val="234F73"/>
          <w:sz w:val="18"/>
        </w:rPr>
        <w:t>Способ извещения, круг адресатов, сроки и текст публикации определяет кадастровый инженер по сведениям ЕГРН и статье 39 Закона № 221-ФЗ. Не отправляйте незаполненный бланк самостоятельно.</w:t>
      </w:r>
    </w:p>
    <w:p>
      <w:pPr>
        <w:pStyle w:val="Heading1"/>
      </w:pPr>
      <w:r>
        <w:t>1. Получатель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Ф.И.О. / наименование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Почтовый адрес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Электронная почта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2. Земельный участок</w:t>
      </w:r>
    </w:p>
    <w:p>
      <w:r>
        <w:rPr>
          <w:rFonts w:ascii="Arial" w:hAnsi="Arial" w:eastAsia="Arial"/>
          <w:b w:val="0"/>
          <w:color w:val="263442"/>
          <w:sz w:val="21"/>
        </w:rPr>
        <w:t>Настоящим извещаю о проведении собрания о согласовании местоположения границы земельного участка.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Кадастровый номер (при наличии)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Адрес / местоположение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Номер кадастрового квартала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Смежные участки, границы которых согласуются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3. Заказчик и кадастровый инженер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Заказчик кадастровых работ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Почтовый адрес и телефон заказчика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Кадастровый инженер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Номер регистрации в государственном реестре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Почтовый адрес, телефон и электронная почта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СРО кадастрового инженера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>4. Ознакомление с проектом межевого плана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Место / адрес ознакомления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Период и время ознакомления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Порядок предварительной записи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5. Собрание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Место проведения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Дата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Время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6. Требования и возражения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Срок подачи требований о согласовании на местности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с «___» __________ 20___ г. по «___» __________ 20___ г.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Срок подачи обоснованных возражений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>с «___» __________ 20___ г. по «___» __________ 20___ г.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Адрес для направления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Электронная почта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r>
        <w:rPr>
          <w:rFonts w:ascii="Arial" w:hAnsi="Arial" w:eastAsia="Arial"/>
          <w:b w:val="0"/>
          <w:color w:val="263442"/>
          <w:sz w:val="21"/>
        </w:rPr>
        <w:t>При проведении согласования необходимо представить документ, удостоверяющий личность, а представителю также документ, подтверждающий полномочия. Документы о правах на земельный участок представляются в случаях, предусмотренных законодательством.</w:t>
      </w:r>
    </w:p>
    <w:p>
      <w:pPr>
        <w:pStyle w:val="Heading1"/>
      </w:pPr>
      <w:r>
        <w:t>7. Отметка о вручении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000"/>
        <w:gridCol w:w="3000"/>
        <w:gridCol w:w="4080"/>
      </w:tblGrid>
      <w:t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Получатель</w:t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</w:t>
            </w:r>
          </w:p>
        </w:tc>
        <w:tc>
          <w:tcPr>
            <w:tcW w:type="dxa" w:w="40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____________________________</w:t>
            </w:r>
          </w:p>
        </w:tc>
      </w:tr>
      <w:tr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Кадастровый инженер / отправитель</w:t>
            </w:r>
          </w:p>
        </w:tc>
        <w:tc>
          <w:tcPr>
            <w:tcW w:type="dxa" w:w="300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</w:t>
            </w:r>
          </w:p>
        </w:tc>
        <w:tc>
          <w:tcPr>
            <w:tcW w:type="dxa" w:w="40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 w:eastAsia="Arial"/>
                <w:b w:val="0"/>
                <w:color w:val="263442"/>
                <w:sz w:val="18"/>
              </w:rPr>
              <w:t>____________________________</w:t>
            </w:r>
          </w:p>
        </w:tc>
      </w:tr>
    </w:tbl>
    <w:p>
      <w:pPr>
        <w:spacing w:before="0"/>
        <w:jc w:val="right"/>
      </w:pPr>
      <w:r>
        <w:rPr>
          <w:rFonts w:ascii="Arial" w:hAnsi="Arial" w:eastAsia="Arial"/>
          <w:b w:val="0"/>
          <w:color w:val="657681"/>
          <w:sz w:val="15"/>
        </w:rPr>
        <w:t>подпись                         Ф.И.О. / наименование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7CE"/>
          <w:left w:val="single" w:sz="6" w:space="0" w:color="B8C7CE"/>
          <w:bottom w:val="single" w:sz="6" w:space="0" w:color="B8C7CE"/>
          <w:right w:val="single" w:sz="6" w:space="0" w:color="B8C7CE"/>
          <w:insideH w:val="single" w:sz="6" w:space="0" w:color="B8C7CE"/>
          <w:insideV w:val="single" w:sz="6" w:space="0" w:color="B8C7CE"/>
        </w:tblBorders>
      </w:tblPr>
      <w:tblGrid>
        <w:gridCol w:w="3300"/>
        <w:gridCol w:w="6780"/>
      </w:tblGrid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Дата вручения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  <w:tr>
        <w:tc>
          <w:tcPr>
            <w:tcW w:type="dxa" w:w="3300"/>
            <w:shd w:fill="F4F7F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/>
                <w:color w:val="263442"/>
                <w:sz w:val="18"/>
              </w:rPr>
              <w:t>Способ направления и идентификатор отправления</w:t>
            </w:r>
          </w:p>
        </w:tc>
        <w:tc>
          <w:tcPr>
            <w:tcW w:type="dxa" w:w="67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Arial" w:hAnsi="Arial" w:eastAsia="Arial"/>
                <w:b w:val="0"/>
                <w:color w:val="263442"/>
                <w:sz w:val="19"/>
              </w:rPr>
              <w:t xml:space="preserve"> </w:t>
            </w:r>
          </w:p>
        </w:tc>
      </w:tr>
    </w:tbl>
    <w:p>
      <w:pPr>
        <w:pStyle w:val="Heading1"/>
      </w:pPr>
      <w:r>
        <w:t>Нормативная основа и статус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Основание: статья 39 Федерального закона от 24.07.2007 № 221-ФЗ «О кадастровой деятельности» и приказ Минэкономразвития России от 21.11.2016 № 735.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Форма: https://www.consultant.ru/document/cons_doc_LAW_209417/c8dbbf216d89e306c610801fd11addc9912daced/</w:t>
      </w:r>
    </w:p>
    <w:p>
      <w:pPr>
        <w:spacing w:after="80"/>
      </w:pPr>
      <w:r>
        <w:rPr>
          <w:rFonts w:ascii="Arial" w:hAnsi="Arial" w:eastAsia="Arial"/>
          <w:b w:val="0"/>
          <w:color w:val="657681"/>
          <w:sz w:val="17"/>
        </w:rPr>
        <w:t>Статус: примерная форма. Конкретный способ извещения и обязательные сроки определяются кадастровым инженером.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07" w:bottom="794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57681"/>
        <w:sz w:val="17"/>
      </w:rPr>
      <w:t xml:space="preserve">blog.kadastrconsultplus.ru  |  стр. </w:t>
    </w:r>
    <w:r>
      <w:rPr>
        <w:rFonts w:ascii="Arial" w:hAnsi="Arial" w:eastAsia="Arial"/>
        <w:b w:val="0"/>
        <w:color w:val="657681"/>
        <w:sz w:val="17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60"/>
      <w:jc w:val="left"/>
      <w:pBdr>
        <w:bottom w:val="single" w:sz="6" w:space="4" w:color="B8C7CE"/>
      </w:pBdr>
    </w:pPr>
    <w:r>
      <w:rPr>
        <w:rFonts w:ascii="Arial" w:hAnsi="Arial" w:eastAsia="Arial"/>
        <w:b/>
        <w:color w:val="657681"/>
        <w:sz w:val="17"/>
      </w:rPr>
      <w:t>КАДАСТР КОНСАЛТ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26344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2F6F9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34F7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6344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izveshchenie o soglasovanii granits.docx</dc:title>
  <dc:subject>Шаблон для кадастровых работ</dc:subject>
  <dc:creator>Кадастр Консалт</dc:creator>
  <cp:keywords>кадастровые работы, шаблон, недвижимость</cp:keywords>
  <dc:description>Актуализировано 13.07.2026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