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60"/>
      </w:pPr>
      <w:r>
        <w:rPr>
          <w:rFonts w:ascii="Arial" w:hAnsi="Arial" w:eastAsia="Arial"/>
          <w:b/>
          <w:color w:val="2F6F9F"/>
          <w:sz w:val="17"/>
        </w:rPr>
        <w:t>ОТДЕЛЬНЫЙ РАБОЧИЙ ШАБЛОН</w:t>
      </w:r>
    </w:p>
    <w:p>
      <w:pPr>
        <w:keepNext/>
        <w:spacing w:before="0" w:after="80"/>
      </w:pPr>
      <w:r>
        <w:rPr>
          <w:rFonts w:ascii="Arial" w:hAnsi="Arial" w:eastAsia="Arial"/>
          <w:b/>
          <w:color w:val="263442"/>
          <w:sz w:val="36"/>
        </w:rPr>
        <w:t>Согласие на обработку персональных данных</w:t>
      </w:r>
    </w:p>
    <w:p>
      <w:pPr>
        <w:spacing w:after="160"/>
      </w:pPr>
      <w:r>
        <w:rPr>
          <w:rFonts w:ascii="Arial" w:hAnsi="Arial" w:eastAsia="Arial"/>
          <w:b w:val="0"/>
          <w:color w:val="657681"/>
          <w:sz w:val="19"/>
        </w:rPr>
        <w:t>Для заявителя или заказчика кадастровых работ. Не включает рекламные рассылки.</w:t>
      </w:r>
      <w:r>
        <w:rPr>
          <w:rFonts w:ascii="Arial" w:hAnsi="Arial" w:eastAsia="Arial"/>
          <w:b/>
          <w:color w:val="657681"/>
          <w:sz w:val="19"/>
        </w:rPr>
        <w:t xml:space="preserve">  Актуализировано: 13 июля 2026 года.</w:t>
      </w:r>
    </w:p>
    <w:p>
      <w:pPr>
        <w:spacing w:before="40" w:after="180"/>
        <w:ind w:left="102" w:right="102"/>
        <w:pBdr>
          <w:left w:val="single" w:sz="18" w:space="4" w:color="2F6F9F"/>
        </w:pBdr>
        <w:shd w:fill="EAF3F8"/>
      </w:pPr>
      <w:r>
        <w:rPr>
          <w:rFonts w:ascii="Arial" w:hAnsi="Arial" w:eastAsia="Arial"/>
          <w:b w:val="0"/>
          <w:color w:val="234F73"/>
          <w:sz w:val="18"/>
        </w:rPr>
        <w:t>Согласие оформлено отдельно от договора и иных документов. Перед использованием проверьте фактические цели, перечень данных, получателей и срок хранения в вашей конкретной ситуации.</w:t>
      </w:r>
    </w:p>
    <w:p>
      <w:pPr>
        <w:pStyle w:val="Heading1"/>
      </w:pPr>
      <w:r>
        <w:t>1. Субъект персональных данных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3300"/>
        <w:gridCol w:w="6780"/>
      </w:tblGrid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Фамилия, имя, отчество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Адрес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Документ, удостоверяющий личность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Кем и когда выдан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Телефон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Электронная почта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</w:tbl>
    <w:p>
      <w:pPr>
        <w:pStyle w:val="Heading1"/>
      </w:pPr>
      <w:r>
        <w:t>2. Оператор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3300"/>
        <w:gridCol w:w="6780"/>
      </w:tblGrid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Наименование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>ООО «КадастрКонсалт»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Адрес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>111024, г. Москва, проезд Завода Серп и Молот, д. 5, стр. 1, офис 220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ИНН / ОГРН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>9722101188 / 1257700298888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Электронная почта для отзыва согласия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>Kadastrconsultplus@yandex.ru</w:t>
            </w:r>
          </w:p>
        </w:tc>
      </w:tr>
    </w:tbl>
    <w:p>
      <w:pPr>
        <w:pStyle w:val="Heading1"/>
      </w:pPr>
      <w:r>
        <w:t>3. Цели обработки</w:t>
      </w:r>
    </w:p>
    <w:p>
      <w:r>
        <w:rPr>
          <w:rFonts w:ascii="Arial" w:hAnsi="Arial" w:eastAsia="Arial"/>
          <w:b w:val="0"/>
          <w:color w:val="263442"/>
          <w:sz w:val="21"/>
        </w:rPr>
        <w:t>Подготовка ответа на обращение; заключение и исполнение договора на кадастровые работы; идентификация заказчика и объекта недвижимости; подготовка документов; взаимодействие с кадастровым инженером, МФЦ и органом регистрации прав в объёме, необходимом для выполнения поручения.</w:t>
      </w:r>
    </w:p>
    <w:p>
      <w:pPr>
        <w:pStyle w:val="Heading1"/>
      </w:pPr>
      <w:r>
        <w:t>4. Перечень персональных данных</w:t>
      </w:r>
    </w:p>
    <w:p>
      <w:r>
        <w:rPr>
          <w:rFonts w:ascii="Arial" w:hAnsi="Arial" w:eastAsia="Arial"/>
          <w:b w:val="0"/>
          <w:color w:val="263442"/>
          <w:sz w:val="21"/>
        </w:rPr>
        <w:t>Фамилия, имя, отчество; контактный телефон; адрес электронной почты; адрес; данные документа, удостоверяющего личность; СНИЛС только при наличии правового основания и необходимости; сведения о правах и документах на недвижимость; сведения о представителе и его полномочиях; подпись; иные данные, которые субъект добровольно передал для выполнения кадастровых работ.</w:t>
      </w:r>
    </w:p>
    <w:p>
      <w:r>
        <w:rPr>
          <w:rFonts w:ascii="Arial" w:hAnsi="Arial" w:eastAsia="Arial"/>
          <w:b w:val="0"/>
          <w:color w:val="263442"/>
          <w:sz w:val="21"/>
        </w:rPr>
        <w:t>Специальные категории персональных данных и биометрические персональные данные по этому согласию не обрабатываются.</w:t>
      </w:r>
    </w:p>
    <w:p>
      <w:pPr>
        <w:pStyle w:val="Heading1"/>
      </w:pPr>
      <w:r>
        <w:t>5. Действия и способы обработки</w:t>
      </w:r>
    </w:p>
    <w:p>
      <w:r>
        <w:rPr>
          <w:rFonts w:ascii="Arial" w:hAnsi="Arial" w:eastAsia="Arial"/>
          <w:b w:val="0"/>
          <w:color w:val="263442"/>
          <w:sz w:val="21"/>
        </w:rPr>
        <w:t>Сбор, запись, систематизация, накопление, хранение, уточнение, извлечение, использование, передача лицам, указанным ниже, обезличивание, блокирование, удаление и уничтожение. Обработка может выполняться с использованием средств автоматизации и без их использования.</w:t>
      </w:r>
    </w:p>
    <w:p>
      <w:pPr>
        <w:pStyle w:val="Heading1"/>
      </w:pPr>
      <w:r>
        <w:t>6. Получатели и обработка по поручению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3300"/>
        <w:gridCol w:w="6780"/>
      </w:tblGrid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Кадастровый инженер / подрядчик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Иное лицо, обрабатывающее данные по поручению оператора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Государственные органы и МФЦ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>в объёме, необходимом для кадастрового учёта и регистрации прав</w:t>
            </w:r>
          </w:p>
        </w:tc>
      </w:tr>
    </w:tbl>
    <w:p>
      <w:pPr>
        <w:pStyle w:val="Heading1"/>
      </w:pPr>
      <w:r>
        <w:t>7. Срок действия и отзыв</w:t>
      </w:r>
    </w:p>
    <w:p>
      <w:r>
        <w:rPr>
          <w:rFonts w:ascii="Arial" w:hAnsi="Arial" w:eastAsia="Arial"/>
          <w:b w:val="0"/>
          <w:color w:val="263442"/>
          <w:sz w:val="21"/>
        </w:rPr>
        <w:t>Согласие действует до достижения указанных целей обработки и истечения обязательных сроков хранения документов, если иной срок не установлен законом или договором. Согласие может быть отозвано письменным заявлением по адресу оператора или по электронной почте Kadastrconsultplus@yandex.ru. После отзыва оператор прекращает обработку, кроме случаев, когда закон разрешает её продолжение без согласия.</w:t>
      </w:r>
    </w:p>
    <w:p>
      <w:pPr>
        <w:pStyle w:val="Heading1"/>
      </w:pPr>
      <w:r>
        <w:t>8. Подтверждение</w:t>
      </w:r>
    </w:p>
    <w:p>
      <w:r>
        <w:rPr>
          <w:rFonts w:ascii="Arial" w:hAnsi="Arial" w:eastAsia="Arial"/>
          <w:b w:val="0"/>
          <w:color w:val="263442"/>
          <w:sz w:val="21"/>
        </w:rPr>
        <w:t>Подтверждаю, что согласие является конкретным, предметным, информированным, сознательным и однозначным, дано свободно, своей волей и в моём интересе.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3000"/>
        <w:gridCol w:w="3000"/>
        <w:gridCol w:w="4080"/>
      </w:tblGrid>
      <w:t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Субъект персональных данных</w:t>
            </w:r>
          </w:p>
        </w:tc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 w:val="0"/>
                <w:color w:val="263442"/>
                <w:sz w:val="18"/>
              </w:rPr>
              <w:t>________________</w:t>
            </w:r>
          </w:p>
        </w:tc>
        <w:tc>
          <w:tcPr>
            <w:tcW w:type="dxa" w:w="40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 w:val="0"/>
                <w:color w:val="263442"/>
                <w:sz w:val="18"/>
              </w:rPr>
              <w:t>____________________________</w:t>
            </w:r>
          </w:p>
        </w:tc>
      </w:tr>
    </w:tbl>
    <w:p>
      <w:pPr>
        <w:spacing w:before="0"/>
        <w:jc w:val="right"/>
      </w:pPr>
      <w:r>
        <w:rPr>
          <w:rFonts w:ascii="Arial" w:hAnsi="Arial" w:eastAsia="Arial"/>
          <w:b w:val="0"/>
          <w:color w:val="657681"/>
          <w:sz w:val="15"/>
        </w:rPr>
        <w:t>подпись                         Ф.И.О. / наименование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3300"/>
        <w:gridCol w:w="6780"/>
      </w:tblGrid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Дата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Место подписания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</w:tbl>
    <w:p>
      <w:pPr>
        <w:pStyle w:val="Heading1"/>
      </w:pPr>
      <w:r>
        <w:t>9. Если согласие даёт представитель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3300"/>
        <w:gridCol w:w="6780"/>
      </w:tblGrid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Ф.И.О. представителя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Адрес и документ, удостоверяющий личность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Документ, подтверждающий полномочия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Подпись и дата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</w:tbl>
    <w:p>
      <w:pPr>
        <w:pStyle w:val="Heading1"/>
      </w:pPr>
      <w:r>
        <w:t>Нормативная основа и статус</w:t>
      </w:r>
    </w:p>
    <w:p>
      <w:pPr>
        <w:spacing w:after="80"/>
      </w:pPr>
      <w:r>
        <w:rPr>
          <w:rFonts w:ascii="Arial" w:hAnsi="Arial" w:eastAsia="Arial"/>
          <w:b w:val="0"/>
          <w:color w:val="657681"/>
          <w:sz w:val="17"/>
        </w:rPr>
        <w:t>Основание: статья 9 Федерального закона от 27.07.2006 № 152-ФЗ «О персональных данных» в редакции, действующей в 2026 году.</w:t>
      </w:r>
    </w:p>
    <w:p>
      <w:pPr>
        <w:spacing w:after="80"/>
      </w:pPr>
      <w:r>
        <w:rPr>
          <w:rFonts w:ascii="Arial" w:hAnsi="Arial" w:eastAsia="Arial"/>
          <w:b w:val="0"/>
          <w:color w:val="657681"/>
          <w:sz w:val="17"/>
        </w:rPr>
        <w:t>Актуальный текст: https://www.consultant.ru/document/cons_doc_LAW_61801/6c94959bc017ac80140621762d2ac59f6006b08c/</w:t>
      </w:r>
    </w:p>
    <w:p>
      <w:pPr>
        <w:spacing w:after="80"/>
      </w:pPr>
      <w:r>
        <w:rPr>
          <w:rFonts w:ascii="Arial" w:hAnsi="Arial" w:eastAsia="Arial"/>
          <w:b w:val="0"/>
          <w:color w:val="657681"/>
          <w:sz w:val="17"/>
        </w:rPr>
        <w:t>Статус: рабочий шаблон. Не предназначен для распространения данных и рекламных рассылок.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907" w:bottom="794" w:left="90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57681"/>
        <w:sz w:val="17"/>
      </w:rPr>
      <w:t xml:space="preserve">blog.kadastrconsultplus.ru  |  стр. </w:t>
    </w:r>
    <w:r>
      <w:rPr>
        <w:rFonts w:ascii="Arial" w:hAnsi="Arial" w:eastAsia="Arial"/>
        <w:b w:val="0"/>
        <w:color w:val="657681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60"/>
      <w:jc w:val="left"/>
      <w:pBdr>
        <w:bottom w:val="single" w:sz="6" w:space="4" w:color="B8C7CE"/>
      </w:pBdr>
    </w:pPr>
    <w:r>
      <w:rPr>
        <w:rFonts w:ascii="Arial" w:hAnsi="Arial" w:eastAsia="Arial"/>
        <w:b/>
        <w:color w:val="657681"/>
        <w:sz w:val="17"/>
      </w:rPr>
      <w:t>КАДАСТР КОНСАЛТ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/>
      <w:color w:val="26344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2F6F9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34F7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26344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soglasie na obrabotku personalnyh dannyh.docx</dc:title>
  <dc:subject>Шаблон для кадастровых работ</dc:subject>
  <dc:creator>Кадастр Консалт</dc:creator>
  <cp:keywords>кадастровые работы, шаблон, недвижимость</cp:keywords>
  <dc:description>Актуализировано 13.07.2026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